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89F487">
      <w:pPr>
        <w:jc w:val="left"/>
        <w:rPr>
          <w:rFonts w:ascii="仿宋" w:hAnsi="仿宋" w:eastAsia="仿宋" w:cs="仿宋"/>
          <w:sz w:val="32"/>
          <w:szCs w:val="32"/>
        </w:rPr>
      </w:pPr>
      <w:r>
        <w:rPr>
          <w:rFonts w:hint="eastAsia" w:ascii="仿宋" w:hAnsi="仿宋" w:eastAsia="仿宋" w:cs="仿宋"/>
          <w:sz w:val="32"/>
          <w:szCs w:val="32"/>
        </w:rPr>
        <w:t>附件1：</w:t>
      </w:r>
    </w:p>
    <w:p w14:paraId="3D2FABA0">
      <w:pPr>
        <w:jc w:val="center"/>
        <w:rPr>
          <w:rFonts w:ascii="仿宋" w:hAnsi="仿宋" w:eastAsia="仿宋" w:cs="仿宋"/>
          <w:b/>
          <w:sz w:val="32"/>
          <w:szCs w:val="32"/>
        </w:rPr>
      </w:pPr>
      <w:r>
        <w:rPr>
          <w:rFonts w:hint="eastAsia" w:ascii="仿宋" w:hAnsi="仿宋" w:eastAsia="仿宋" w:cs="仿宋"/>
          <w:b/>
          <w:sz w:val="32"/>
          <w:szCs w:val="32"/>
        </w:rPr>
        <w:t>福州市渔业船舶检验社会化服务持续推进工作方案</w:t>
      </w:r>
    </w:p>
    <w:p w14:paraId="355E3C71">
      <w:pPr>
        <w:rPr>
          <w:rFonts w:ascii="仿宋" w:hAnsi="仿宋" w:eastAsia="仿宋"/>
          <w:sz w:val="30"/>
          <w:szCs w:val="30"/>
        </w:rPr>
      </w:pPr>
    </w:p>
    <w:p w14:paraId="7C6FD0FB">
      <w:pPr>
        <w:rPr>
          <w:rFonts w:ascii="仿宋" w:hAnsi="仿宋" w:eastAsia="仿宋"/>
          <w:b/>
          <w:sz w:val="30"/>
          <w:szCs w:val="30"/>
        </w:rPr>
      </w:pPr>
      <w:r>
        <w:rPr>
          <w:rFonts w:hint="eastAsia" w:ascii="仿宋" w:hAnsi="仿宋" w:eastAsia="仿宋"/>
          <w:b/>
          <w:sz w:val="30"/>
          <w:szCs w:val="30"/>
        </w:rPr>
        <w:t>一、 工作目标和主要任务</w:t>
      </w:r>
    </w:p>
    <w:p w14:paraId="00A2E495">
      <w:pPr>
        <w:rPr>
          <w:rFonts w:ascii="仿宋" w:hAnsi="仿宋" w:eastAsia="仿宋"/>
          <w:sz w:val="30"/>
          <w:szCs w:val="30"/>
        </w:rPr>
      </w:pPr>
      <w:r>
        <w:rPr>
          <w:rFonts w:hint="eastAsia" w:ascii="仿宋" w:hAnsi="仿宋" w:eastAsia="仿宋"/>
          <w:b/>
          <w:sz w:val="30"/>
          <w:szCs w:val="30"/>
        </w:rPr>
        <w:t>（一）工作目标：</w:t>
      </w:r>
      <w:r>
        <w:rPr>
          <w:rFonts w:hint="eastAsia" w:ascii="仿宋" w:hAnsi="仿宋" w:eastAsia="仿宋"/>
          <w:sz w:val="30"/>
          <w:szCs w:val="30"/>
        </w:rPr>
        <w:t>积极推进渔业船舶检验机构转变职能，培育和建立检验社会化服务支撑体系，逐步实现“检管分离”，充分发挥市场在资源配置中的决定性作用，积极探索新的渔业船舶检验监管机制，建立以法律法规为准绳、以标准为依据、以技术为支撑、以安全为主线的渔业船舶检验监管模式，全面提升渔业船舶检验机构检验监管能力，提高渔业船舶检验监管效能，确保渔业船舶检验质量及船舶安全。</w:t>
      </w:r>
    </w:p>
    <w:p w14:paraId="46810CA2">
      <w:pPr>
        <w:rPr>
          <w:rFonts w:ascii="仿宋" w:hAnsi="仿宋" w:eastAsia="仿宋"/>
          <w:sz w:val="30"/>
          <w:szCs w:val="30"/>
        </w:rPr>
      </w:pPr>
      <w:r>
        <w:rPr>
          <w:rFonts w:hint="eastAsia" w:ascii="仿宋" w:hAnsi="仿宋" w:eastAsia="仿宋"/>
          <w:b/>
          <w:sz w:val="30"/>
          <w:szCs w:val="30"/>
        </w:rPr>
        <w:t>（二）主要任务：</w:t>
      </w:r>
      <w:r>
        <w:rPr>
          <w:rFonts w:hint="eastAsia" w:ascii="仿宋" w:hAnsi="仿宋" w:eastAsia="仿宋"/>
          <w:sz w:val="30"/>
          <w:szCs w:val="30"/>
        </w:rPr>
        <w:t>通过总结2023、2024年开展的试点工作,在明确渔业船舶检验机构的职能定位，强化检验监管职责的基础上，进一步完善和规范社会化服务工作流程，不断提升社会化服务质量与水平，扎实推进技术检验与监督分离的工作机制，探索构建布局合理、配置科学、职责清晰、支撑有力、运转有效的渔业船舶检验组织框架新体系，以及构建符合检验监管实际的工作新机制和渔业船舶质量监管新模式，稳步推行建立技术检验与监督分离的工作机制。</w:t>
      </w:r>
    </w:p>
    <w:p w14:paraId="764D61A2">
      <w:pPr>
        <w:widowControl/>
        <w:jc w:val="left"/>
        <w:rPr>
          <w:rFonts w:ascii="仿宋" w:hAnsi="仿宋" w:eastAsia="仿宋" w:cs="仿宋"/>
          <w:b/>
          <w:kern w:val="0"/>
          <w:sz w:val="30"/>
          <w:szCs w:val="30"/>
        </w:rPr>
      </w:pPr>
      <w:r>
        <w:rPr>
          <w:rFonts w:hint="eastAsia" w:ascii="仿宋" w:hAnsi="仿宋" w:eastAsia="仿宋"/>
          <w:b/>
          <w:sz w:val="30"/>
          <w:szCs w:val="30"/>
        </w:rPr>
        <w:t>二、</w:t>
      </w:r>
      <w:r>
        <w:rPr>
          <w:rFonts w:hint="eastAsia" w:ascii="仿宋" w:hAnsi="仿宋" w:eastAsia="仿宋" w:cs="仿宋"/>
          <w:b/>
          <w:kern w:val="0"/>
          <w:sz w:val="30"/>
          <w:szCs w:val="30"/>
        </w:rPr>
        <w:t>工作要求</w:t>
      </w:r>
    </w:p>
    <w:p w14:paraId="56373D7B">
      <w:pPr>
        <w:widowControl/>
        <w:jc w:val="left"/>
        <w:rPr>
          <w:rFonts w:ascii="仿宋" w:hAnsi="仿宋" w:eastAsia="仿宋" w:cs="仿宋"/>
          <w:kern w:val="0"/>
          <w:sz w:val="30"/>
          <w:szCs w:val="30"/>
        </w:rPr>
      </w:pPr>
      <w:r>
        <w:rPr>
          <w:rFonts w:hint="eastAsia" w:ascii="仿宋" w:hAnsi="仿宋" w:eastAsia="仿宋" w:cs="仿宋"/>
          <w:b/>
          <w:kern w:val="0"/>
          <w:sz w:val="30"/>
          <w:szCs w:val="30"/>
        </w:rPr>
        <w:t>（一）高度重视，加强领导。</w:t>
      </w:r>
      <w:r>
        <w:rPr>
          <w:rFonts w:hint="eastAsia" w:ascii="仿宋" w:hAnsi="仿宋" w:eastAsia="仿宋" w:cs="仿宋"/>
          <w:kern w:val="0"/>
          <w:sz w:val="30"/>
          <w:szCs w:val="30"/>
        </w:rPr>
        <w:t>支队成立“</w:t>
      </w:r>
      <w:r>
        <w:rPr>
          <w:rFonts w:hint="eastAsia" w:ascii="仿宋" w:hAnsi="仿宋" w:eastAsia="仿宋" w:cs="仿宋"/>
          <w:sz w:val="30"/>
          <w:szCs w:val="30"/>
        </w:rPr>
        <w:t>渔业船舶检验社会化服务”持续推进工作领导小组</w:t>
      </w:r>
      <w:r>
        <w:rPr>
          <w:rFonts w:hint="eastAsia" w:ascii="仿宋" w:hAnsi="仿宋" w:eastAsia="仿宋" w:cs="仿宋"/>
          <w:kern w:val="0"/>
          <w:sz w:val="30"/>
          <w:szCs w:val="30"/>
        </w:rPr>
        <w:t>。</w:t>
      </w:r>
    </w:p>
    <w:p w14:paraId="7A648294">
      <w:pPr>
        <w:widowControl/>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组长：林步达</w:t>
      </w:r>
    </w:p>
    <w:p w14:paraId="1C3476AF">
      <w:pPr>
        <w:widowControl/>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副组长：王容皇、陆振岭</w:t>
      </w:r>
    </w:p>
    <w:p w14:paraId="4451109B">
      <w:pPr>
        <w:widowControl/>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成员：魏晓春、孙旭明、肖霖、陈能朝、朱煌</w:t>
      </w:r>
    </w:p>
    <w:p w14:paraId="47560C0C">
      <w:pPr>
        <w:widowControl/>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领导小组下设办公室，挂靠在支队船检科，由孙旭明兼任办公室主任，负责“</w:t>
      </w:r>
      <w:r>
        <w:rPr>
          <w:rFonts w:hint="eastAsia" w:ascii="仿宋" w:hAnsi="仿宋" w:eastAsia="仿宋" w:cs="仿宋"/>
          <w:sz w:val="30"/>
          <w:szCs w:val="30"/>
        </w:rPr>
        <w:t>渔业船舶检验社会化服务</w:t>
      </w:r>
      <w:r>
        <w:rPr>
          <w:rFonts w:hint="eastAsia" w:ascii="仿宋" w:hAnsi="仿宋" w:eastAsia="仿宋" w:cs="仿宋"/>
          <w:kern w:val="0"/>
          <w:sz w:val="30"/>
          <w:szCs w:val="30"/>
        </w:rPr>
        <w:t>”持续推进工作的组织协调与监督指导等。小组成员如有工作调整或人事变动的，由其继任者履行成员职责。</w:t>
      </w:r>
    </w:p>
    <w:p w14:paraId="5BB71211">
      <w:pPr>
        <w:rPr>
          <w:rFonts w:ascii="仿宋" w:hAnsi="仿宋" w:eastAsia="仿宋"/>
          <w:kern w:val="0"/>
          <w:sz w:val="30"/>
          <w:szCs w:val="30"/>
        </w:rPr>
      </w:pPr>
      <w:r>
        <w:rPr>
          <w:rFonts w:hint="eastAsia" w:ascii="仿宋" w:hAnsi="仿宋" w:eastAsia="仿宋"/>
          <w:b/>
          <w:kern w:val="0"/>
          <w:sz w:val="30"/>
          <w:szCs w:val="30"/>
        </w:rPr>
        <w:t>（二）积极探索，稳步推进。</w:t>
      </w:r>
      <w:r>
        <w:rPr>
          <w:rFonts w:hint="eastAsia" w:ascii="仿宋" w:hAnsi="仿宋" w:eastAsia="仿宋"/>
          <w:kern w:val="0"/>
          <w:sz w:val="30"/>
          <w:szCs w:val="30"/>
        </w:rPr>
        <w:t>支队各参与持续推进工作的部门要始终把握持续推进工作的目标和任务，把支队的渔船检验机构建设、队伍建设和制度建设贯穿于持续推进工作的全过程，明确工作责任，完善工作机制。要加强组织协调，积极争取主管局、财政局、省总队、渔区地方政府等相关职能部门的支持，确保持续推进工作取得实效。</w:t>
      </w:r>
    </w:p>
    <w:p w14:paraId="70D406A4">
      <w:pPr>
        <w:rPr>
          <w:rFonts w:ascii="仿宋" w:hAnsi="仿宋" w:eastAsia="仿宋"/>
          <w:kern w:val="0"/>
          <w:sz w:val="30"/>
          <w:szCs w:val="30"/>
        </w:rPr>
      </w:pPr>
      <w:r>
        <w:rPr>
          <w:rFonts w:hint="eastAsia" w:ascii="仿宋" w:hAnsi="仿宋" w:eastAsia="仿宋"/>
          <w:b/>
          <w:kern w:val="0"/>
          <w:sz w:val="30"/>
          <w:szCs w:val="30"/>
        </w:rPr>
        <w:t>（三）及时总结，健全制度。</w:t>
      </w:r>
      <w:r>
        <w:rPr>
          <w:rFonts w:hint="eastAsia" w:ascii="仿宋" w:hAnsi="仿宋" w:eastAsia="仿宋"/>
          <w:kern w:val="0"/>
          <w:sz w:val="30"/>
          <w:szCs w:val="30"/>
        </w:rPr>
        <w:t>要善于从持续推进工作中找到破解难题的新思路和有效路径，坚持问题导向，加强对持续推进工作的跟踪研究，对推进过程中发现的新问题、新情况要认真梳理和总结，不断健全工作制度。</w:t>
      </w:r>
    </w:p>
    <w:p w14:paraId="1F38526F">
      <w:pPr>
        <w:rPr>
          <w:rFonts w:ascii="仿宋" w:hAnsi="仿宋" w:eastAsia="仿宋"/>
          <w:kern w:val="0"/>
          <w:sz w:val="30"/>
          <w:szCs w:val="30"/>
        </w:rPr>
      </w:pPr>
      <w:r>
        <w:rPr>
          <w:rFonts w:hint="eastAsia" w:ascii="仿宋" w:hAnsi="仿宋" w:eastAsia="仿宋"/>
          <w:b/>
          <w:kern w:val="0"/>
          <w:sz w:val="30"/>
          <w:szCs w:val="30"/>
        </w:rPr>
        <w:t>（四）把握节奏，完善推广。</w:t>
      </w:r>
      <w:r>
        <w:rPr>
          <w:rFonts w:hint="eastAsia" w:ascii="仿宋" w:hAnsi="仿宋" w:eastAsia="仿宋"/>
          <w:kern w:val="0"/>
          <w:sz w:val="30"/>
          <w:szCs w:val="30"/>
        </w:rPr>
        <w:t>在持续推进工作中，继续加强指导，</w:t>
      </w:r>
    </w:p>
    <w:p w14:paraId="1DCA9D9F">
      <w:pPr>
        <w:rPr>
          <w:rFonts w:ascii="仿宋" w:hAnsi="仿宋" w:eastAsia="仿宋"/>
          <w:kern w:val="0"/>
          <w:sz w:val="30"/>
          <w:szCs w:val="30"/>
        </w:rPr>
      </w:pPr>
      <w:r>
        <w:rPr>
          <w:rFonts w:hint="eastAsia" w:ascii="仿宋" w:hAnsi="仿宋" w:eastAsia="仿宋"/>
          <w:kern w:val="0"/>
          <w:sz w:val="30"/>
          <w:szCs w:val="30"/>
        </w:rPr>
        <w:t>总结工作经验，不断细化推进工作方案，进一步完善渔船检验社会化服务机构（以下简称：“第三方检验机构”）在人员核定、职责分工、工作流程、验收评价和提交成果方式等方面的管理办法，全面推进渔业船舶检验社会化服务工作。</w:t>
      </w:r>
    </w:p>
    <w:p w14:paraId="1E21279B">
      <w:pPr>
        <w:rPr>
          <w:rFonts w:ascii="仿宋" w:hAnsi="仿宋" w:eastAsia="仿宋"/>
          <w:b/>
          <w:sz w:val="30"/>
          <w:szCs w:val="30"/>
        </w:rPr>
      </w:pPr>
      <w:r>
        <w:rPr>
          <w:rFonts w:hint="eastAsia" w:ascii="仿宋" w:hAnsi="仿宋" w:eastAsia="仿宋"/>
          <w:b/>
          <w:sz w:val="30"/>
          <w:szCs w:val="30"/>
        </w:rPr>
        <w:t>三、社会化服务范围、时限及主要内容</w:t>
      </w:r>
    </w:p>
    <w:p w14:paraId="4ED09F55">
      <w:pPr>
        <w:rPr>
          <w:rFonts w:ascii="仿宋" w:hAnsi="仿宋" w:eastAsia="仿宋"/>
          <w:sz w:val="30"/>
          <w:szCs w:val="30"/>
        </w:rPr>
      </w:pPr>
      <w:r>
        <w:rPr>
          <w:rFonts w:hint="eastAsia" w:ascii="仿宋" w:hAnsi="仿宋" w:eastAsia="仿宋"/>
          <w:b/>
          <w:sz w:val="30"/>
          <w:szCs w:val="30"/>
        </w:rPr>
        <w:t>（一）范围：</w:t>
      </w:r>
      <w:r>
        <w:rPr>
          <w:rFonts w:hint="eastAsia" w:ascii="仿宋" w:hAnsi="仿宋" w:eastAsia="仿宋"/>
          <w:sz w:val="30"/>
          <w:szCs w:val="30"/>
        </w:rPr>
        <w:t>福州市所辖的部分国内海洋渔业船舶。</w:t>
      </w:r>
    </w:p>
    <w:p w14:paraId="63518052">
      <w:pPr>
        <w:rPr>
          <w:rFonts w:ascii="仿宋" w:hAnsi="仿宋" w:eastAsia="仿宋"/>
          <w:sz w:val="30"/>
          <w:szCs w:val="30"/>
        </w:rPr>
      </w:pPr>
      <w:r>
        <w:rPr>
          <w:rFonts w:hint="eastAsia" w:ascii="仿宋" w:hAnsi="仿宋" w:eastAsia="仿宋"/>
          <w:b/>
          <w:sz w:val="30"/>
          <w:szCs w:val="30"/>
        </w:rPr>
        <w:t>（二）内容：</w:t>
      </w:r>
      <w:r>
        <w:rPr>
          <w:rFonts w:hint="eastAsia" w:ascii="仿宋" w:hAnsi="仿宋" w:eastAsia="仿宋"/>
          <w:sz w:val="30"/>
          <w:szCs w:val="30"/>
        </w:rPr>
        <w:t>开展船长12米（含）以上</w:t>
      </w:r>
      <w:r>
        <w:rPr>
          <w:rFonts w:hint="eastAsia" w:ascii="仿宋" w:hAnsi="仿宋" w:eastAsia="仿宋" w:cs="微软雅黑"/>
          <w:kern w:val="0"/>
          <w:sz w:val="30"/>
          <w:szCs w:val="30"/>
        </w:rPr>
        <w:t>(或主机功率在44.1kw（含）以上)</w:t>
      </w:r>
      <w:r>
        <w:rPr>
          <w:rFonts w:hint="eastAsia" w:ascii="仿宋" w:hAnsi="仿宋" w:eastAsia="仿宋"/>
          <w:sz w:val="30"/>
          <w:szCs w:val="30"/>
        </w:rPr>
        <w:t>渔业船舶营运检验的现场检验环节。</w:t>
      </w:r>
    </w:p>
    <w:p w14:paraId="135371C5">
      <w:pPr>
        <w:rPr>
          <w:rFonts w:ascii="仿宋" w:hAnsi="仿宋" w:eastAsia="仿宋"/>
          <w:sz w:val="30"/>
          <w:szCs w:val="30"/>
        </w:rPr>
      </w:pPr>
      <w:r>
        <w:rPr>
          <w:rFonts w:hint="eastAsia" w:ascii="仿宋" w:hAnsi="仿宋" w:eastAsia="仿宋"/>
          <w:b/>
          <w:sz w:val="30"/>
          <w:szCs w:val="30"/>
        </w:rPr>
        <w:t>（三）服务船舶数量：</w:t>
      </w:r>
      <w:r>
        <w:rPr>
          <w:rFonts w:hint="eastAsia" w:ascii="仿宋" w:hAnsi="仿宋" w:eastAsia="仿宋"/>
          <w:sz w:val="30"/>
          <w:szCs w:val="30"/>
        </w:rPr>
        <w:t>300艘</w:t>
      </w:r>
      <w:r>
        <w:rPr>
          <w:rFonts w:hint="eastAsia" w:ascii="仿宋" w:hAnsi="仿宋" w:eastAsia="仿宋" w:cstheme="minorBidi"/>
          <w:sz w:val="30"/>
          <w:szCs w:val="30"/>
        </w:rPr>
        <w:t>（仅为预估数量，具体数量以实际检验为准）。</w:t>
      </w:r>
    </w:p>
    <w:p w14:paraId="06B2DAA9">
      <w:pPr>
        <w:rPr>
          <w:rFonts w:ascii="仿宋" w:hAnsi="仿宋" w:eastAsia="仿宋"/>
          <w:b/>
          <w:sz w:val="30"/>
          <w:szCs w:val="30"/>
        </w:rPr>
      </w:pPr>
      <w:r>
        <w:rPr>
          <w:rFonts w:hint="eastAsia" w:ascii="仿宋" w:hAnsi="仿宋" w:eastAsia="仿宋"/>
          <w:b/>
          <w:sz w:val="30"/>
          <w:szCs w:val="30"/>
        </w:rPr>
        <w:t>四、实施社会化服务的第三方检验机构的选取</w:t>
      </w:r>
    </w:p>
    <w:p w14:paraId="6729D749">
      <w:pPr>
        <w:rPr>
          <w:rFonts w:ascii="仿宋" w:hAnsi="仿宋" w:eastAsia="仿宋" w:cs="仿宋"/>
          <w:b/>
          <w:sz w:val="30"/>
          <w:szCs w:val="30"/>
        </w:rPr>
      </w:pPr>
      <w:r>
        <w:rPr>
          <w:rFonts w:hint="eastAsia" w:ascii="仿宋" w:hAnsi="仿宋" w:eastAsia="仿宋" w:cs="仿宋"/>
          <w:b/>
          <w:sz w:val="30"/>
          <w:szCs w:val="30"/>
        </w:rPr>
        <w:t>（一）对第三方检验机构的基本要求</w:t>
      </w:r>
    </w:p>
    <w:p w14:paraId="3841FCAD">
      <w:pPr>
        <w:widowControl/>
        <w:ind w:firstLine="600" w:firstLineChars="200"/>
        <w:jc w:val="left"/>
        <w:rPr>
          <w:rFonts w:ascii="仿宋" w:hAnsi="仿宋" w:eastAsia="仿宋" w:cs="仿宋"/>
          <w:kern w:val="0"/>
          <w:sz w:val="30"/>
          <w:szCs w:val="30"/>
        </w:rPr>
      </w:pPr>
      <w:r>
        <w:rPr>
          <w:rFonts w:hint="eastAsia" w:ascii="仿宋" w:hAnsi="仿宋" w:eastAsia="仿宋" w:cs="仿宋"/>
          <w:sz w:val="30"/>
          <w:szCs w:val="30"/>
        </w:rPr>
        <w:t>1、第三方检验机构</w:t>
      </w:r>
      <w:r>
        <w:rPr>
          <w:rFonts w:hint="eastAsia" w:ascii="仿宋" w:hAnsi="仿宋" w:eastAsia="仿宋" w:cs="仿宋"/>
          <w:kern w:val="0"/>
          <w:sz w:val="30"/>
          <w:szCs w:val="30"/>
        </w:rPr>
        <w:t>应当依法在市场监督部门注册登记、具备独立法人资格，无重大责任事故和重大违法、失信记录。</w:t>
      </w:r>
    </w:p>
    <w:p w14:paraId="3E915193">
      <w:pPr>
        <w:widowControl/>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2、第三方检验机构及其工作人员应与渔业船舶设计、检修检测、修造及营运、船配供应等业务及海洋渔业执法机构无隶属关系或利害关系。</w:t>
      </w:r>
    </w:p>
    <w:p w14:paraId="62EB6B5B">
      <w:pPr>
        <w:widowControl/>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3、第三方检验机构如为船舶修造监理机构的，应在承接持续推进工作期间，不得承接我市所辖的渔业船舶修造监理及检修检测业务。</w:t>
      </w:r>
    </w:p>
    <w:p w14:paraId="4A1CA90B">
      <w:pPr>
        <w:widowControl/>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4、</w:t>
      </w:r>
      <w:r>
        <w:rPr>
          <w:rFonts w:hint="eastAsia" w:ascii="仿宋" w:hAnsi="仿宋" w:eastAsia="仿宋" w:cs="仿宋"/>
          <w:sz w:val="30"/>
          <w:szCs w:val="30"/>
        </w:rPr>
        <w:t>第三方检验机构</w:t>
      </w:r>
      <w:r>
        <w:rPr>
          <w:rFonts w:hint="eastAsia" w:ascii="仿宋" w:hAnsi="仿宋" w:eastAsia="仿宋" w:cs="仿宋"/>
          <w:kern w:val="0"/>
          <w:sz w:val="30"/>
          <w:szCs w:val="30"/>
        </w:rPr>
        <w:t>应至少配备</w:t>
      </w:r>
      <w:r>
        <w:rPr>
          <w:rFonts w:hint="eastAsia" w:ascii="仿宋" w:hAnsi="仿宋" w:eastAsia="仿宋"/>
          <w:sz w:val="32"/>
          <w:szCs w:val="32"/>
        </w:rPr>
        <w:t>持有</w:t>
      </w:r>
      <w:r>
        <w:rPr>
          <w:rFonts w:hint="eastAsia" w:ascii="仿宋" w:hAnsi="仿宋" w:eastAsia="仿宋" w:cs="仿宋"/>
          <w:kern w:val="0"/>
          <w:sz w:val="30"/>
          <w:szCs w:val="30"/>
        </w:rPr>
        <w:t>B级（含）以上注册验船师或部海事局授予的中级（含）以上适任制验船师证书</w:t>
      </w:r>
      <w:r>
        <w:rPr>
          <w:rFonts w:hint="eastAsia" w:ascii="仿宋" w:hAnsi="仿宋" w:eastAsia="仿宋"/>
          <w:sz w:val="32"/>
          <w:szCs w:val="32"/>
        </w:rPr>
        <w:t>且具有船体、机电检验经验</w:t>
      </w:r>
      <w:r>
        <w:rPr>
          <w:rFonts w:hint="eastAsia" w:ascii="仿宋" w:hAnsi="仿宋" w:eastAsia="仿宋" w:cs="仿宋"/>
          <w:kern w:val="0"/>
          <w:sz w:val="30"/>
          <w:szCs w:val="30"/>
        </w:rPr>
        <w:t>的现场检验人员（以下简称“验船师”）各3名，以保障具有船体、机电检验经验的验船师配套的3组现场检验力量，并应配备相应的管理人员以及持有验船师证书的项目负责人。</w:t>
      </w:r>
    </w:p>
    <w:p w14:paraId="77D14E84">
      <w:pPr>
        <w:widowControl/>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5、</w:t>
      </w:r>
      <w:r>
        <w:rPr>
          <w:rFonts w:hint="eastAsia" w:ascii="仿宋" w:hAnsi="仿宋" w:eastAsia="仿宋" w:cs="仿宋"/>
          <w:sz w:val="30"/>
          <w:szCs w:val="30"/>
        </w:rPr>
        <w:t>第三方检验机构</w:t>
      </w:r>
      <w:r>
        <w:rPr>
          <w:rFonts w:hint="eastAsia" w:ascii="仿宋" w:hAnsi="仿宋" w:eastAsia="仿宋" w:cs="仿宋"/>
          <w:kern w:val="0"/>
          <w:sz w:val="30"/>
          <w:szCs w:val="30"/>
        </w:rPr>
        <w:t>应有相对固定办公场所，其中应设有档案室、资料室等配套设施，以及配备开展与工作相适应的《规则》、《规范》、《规程》、船舶标准等资料以及电脑、打印机、相关检验检测等设备。</w:t>
      </w:r>
    </w:p>
    <w:p w14:paraId="6FDB2DBC">
      <w:pPr>
        <w:widowControl/>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6、第三方检验机构应建立健全相应的内控管理机制。</w:t>
      </w:r>
    </w:p>
    <w:p w14:paraId="4611200F">
      <w:pPr>
        <w:widowControl/>
        <w:jc w:val="left"/>
        <w:rPr>
          <w:rFonts w:ascii="仿宋" w:hAnsi="仿宋" w:eastAsia="仿宋" w:cs="仿宋"/>
          <w:b/>
          <w:kern w:val="0"/>
          <w:sz w:val="30"/>
          <w:szCs w:val="30"/>
        </w:rPr>
      </w:pPr>
      <w:r>
        <w:rPr>
          <w:rFonts w:hint="eastAsia" w:ascii="仿宋" w:hAnsi="仿宋" w:eastAsia="仿宋" w:cs="仿宋"/>
          <w:b/>
          <w:kern w:val="0"/>
          <w:sz w:val="30"/>
          <w:szCs w:val="30"/>
        </w:rPr>
        <w:t>（二）采用招标的方式选取2家第三方检验机构</w:t>
      </w:r>
    </w:p>
    <w:p w14:paraId="3992186C">
      <w:pPr>
        <w:widowControl/>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选取2家第三方检验机构：采用竞争性磋商和综合评标的办法选取2家第三方检验机构参与我市渔业船舶检验社会化服务持续推进工作，引入竞争意识，提升服务质量，以供船东选择。</w:t>
      </w:r>
    </w:p>
    <w:p w14:paraId="32A1778A">
      <w:pPr>
        <w:widowControl/>
        <w:jc w:val="left"/>
        <w:rPr>
          <w:rFonts w:ascii="仿宋" w:hAnsi="仿宋" w:eastAsia="仿宋" w:cs="仿宋"/>
          <w:b/>
          <w:kern w:val="0"/>
          <w:sz w:val="30"/>
          <w:szCs w:val="30"/>
        </w:rPr>
      </w:pPr>
      <w:r>
        <w:rPr>
          <w:rFonts w:hint="eastAsia" w:ascii="仿宋" w:hAnsi="仿宋" w:eastAsia="仿宋" w:cs="仿宋"/>
          <w:b/>
          <w:kern w:val="0"/>
          <w:sz w:val="30"/>
          <w:szCs w:val="30"/>
        </w:rPr>
        <w:t>五、持续推进采用社会化服务渔业船舶选取</w:t>
      </w:r>
    </w:p>
    <w:p w14:paraId="0A410A0D">
      <w:pPr>
        <w:pStyle w:val="2"/>
        <w:ind w:firstLine="600" w:firstLineChars="200"/>
        <w:rPr>
          <w:rFonts w:ascii="仿宋" w:hAnsi="仿宋" w:eastAsia="仿宋" w:cs="仿宋"/>
          <w:kern w:val="0"/>
          <w:sz w:val="30"/>
          <w:szCs w:val="30"/>
        </w:rPr>
      </w:pPr>
      <w:r>
        <w:rPr>
          <w:rFonts w:hint="eastAsia" w:ascii="仿宋" w:hAnsi="仿宋" w:eastAsia="仿宋" w:cs="仿宋"/>
          <w:kern w:val="0"/>
          <w:sz w:val="30"/>
          <w:szCs w:val="30"/>
        </w:rPr>
        <w:t>原则上为今年尚未申报营运检验的渔业船舶，由支队相应的直属大队负责落实。持续推进采用社会化服务的渔业船舶总数应控制在300艘以内。</w:t>
      </w:r>
    </w:p>
    <w:p w14:paraId="0E5A7829">
      <w:pPr>
        <w:widowControl/>
        <w:jc w:val="left"/>
        <w:rPr>
          <w:rFonts w:ascii="仿宋" w:hAnsi="仿宋" w:eastAsia="仿宋" w:cs="仿宋"/>
          <w:b/>
          <w:kern w:val="0"/>
          <w:sz w:val="30"/>
          <w:szCs w:val="30"/>
        </w:rPr>
      </w:pPr>
      <w:r>
        <w:rPr>
          <w:rFonts w:hint="eastAsia" w:ascii="仿宋" w:hAnsi="仿宋" w:eastAsia="仿宋" w:cs="仿宋"/>
          <w:b/>
          <w:kern w:val="0"/>
          <w:sz w:val="30"/>
          <w:szCs w:val="30"/>
        </w:rPr>
        <w:t>六、招标控制价的确定及服务费用支付</w:t>
      </w:r>
    </w:p>
    <w:p w14:paraId="0183D0E0">
      <w:pPr>
        <w:spacing w:line="360" w:lineRule="auto"/>
        <w:rPr>
          <w:rFonts w:ascii="仿宋" w:hAnsi="仿宋" w:eastAsia="仿宋" w:cs="仿宋"/>
          <w:kern w:val="0"/>
          <w:sz w:val="30"/>
          <w:szCs w:val="30"/>
        </w:rPr>
      </w:pPr>
      <w:r>
        <w:rPr>
          <w:rFonts w:hint="eastAsia" w:ascii="仿宋" w:hAnsi="仿宋" w:eastAsia="仿宋" w:cs="仿宋"/>
          <w:b/>
          <w:kern w:val="0"/>
          <w:sz w:val="30"/>
          <w:szCs w:val="30"/>
        </w:rPr>
        <w:t>（一）招标控制单价</w:t>
      </w:r>
      <w:r>
        <w:rPr>
          <w:rFonts w:hint="eastAsia" w:ascii="仿宋" w:hAnsi="仿宋" w:eastAsia="仿宋" w:cs="仿宋"/>
          <w:kern w:val="0"/>
          <w:sz w:val="30"/>
          <w:szCs w:val="30"/>
        </w:rPr>
        <w:t>：按检验每艘次2000元（包括</w:t>
      </w:r>
      <w:r>
        <w:rPr>
          <w:rFonts w:hint="eastAsia" w:ascii="仿宋" w:hAnsi="仿宋" w:eastAsia="仿宋" w:cstheme="minorEastAsia"/>
          <w:sz w:val="30"/>
          <w:szCs w:val="30"/>
        </w:rPr>
        <w:t>所有人员的人工费、</w:t>
      </w:r>
      <w:r>
        <w:rPr>
          <w:rFonts w:hint="eastAsia" w:ascii="仿宋" w:hAnsi="仿宋" w:eastAsia="仿宋" w:cs="仿宋"/>
          <w:kern w:val="0"/>
          <w:sz w:val="30"/>
          <w:szCs w:val="30"/>
        </w:rPr>
        <w:t>差旅费</w:t>
      </w:r>
      <w:r>
        <w:rPr>
          <w:rFonts w:hint="eastAsia" w:ascii="仿宋" w:hAnsi="仿宋" w:eastAsia="仿宋" w:cstheme="minorEastAsia"/>
          <w:sz w:val="30"/>
          <w:szCs w:val="30"/>
        </w:rPr>
        <w:t>、伙食费、办公设施费、管理费、利润、税金、合同包含的所有风险责任等各项费用及不可预见费用等所需的全部费用</w:t>
      </w:r>
      <w:r>
        <w:rPr>
          <w:rFonts w:hint="eastAsia" w:ascii="仿宋" w:hAnsi="仿宋" w:eastAsia="仿宋" w:cs="仿宋"/>
          <w:kern w:val="0"/>
          <w:sz w:val="30"/>
          <w:szCs w:val="30"/>
        </w:rPr>
        <w:t>等）。</w:t>
      </w:r>
      <w:bookmarkStart w:id="0" w:name="_GoBack"/>
      <w:bookmarkEnd w:id="0"/>
    </w:p>
    <w:p w14:paraId="03E7FF31">
      <w:pPr>
        <w:widowControl/>
        <w:jc w:val="left"/>
        <w:rPr>
          <w:rFonts w:ascii="仿宋" w:hAnsi="仿宋" w:eastAsia="仿宋" w:cs="仿宋"/>
          <w:b/>
          <w:kern w:val="0"/>
          <w:sz w:val="30"/>
          <w:szCs w:val="30"/>
        </w:rPr>
      </w:pPr>
      <w:r>
        <w:rPr>
          <w:rFonts w:hint="eastAsia" w:ascii="仿宋" w:hAnsi="仿宋" w:eastAsia="仿宋" w:cs="仿宋"/>
          <w:b/>
          <w:kern w:val="0"/>
          <w:sz w:val="30"/>
          <w:szCs w:val="30"/>
        </w:rPr>
        <w:t>（二）费用支付：</w:t>
      </w:r>
    </w:p>
    <w:p w14:paraId="30E292C9">
      <w:pPr>
        <w:spacing w:line="360" w:lineRule="auto"/>
        <w:rPr>
          <w:rFonts w:hint="eastAsia" w:ascii="仿宋" w:hAnsi="仿宋" w:eastAsia="仿宋" w:cstheme="minorEastAsia"/>
          <w:sz w:val="30"/>
          <w:szCs w:val="30"/>
        </w:rPr>
      </w:pPr>
      <w:r>
        <w:rPr>
          <w:rFonts w:hint="eastAsia" w:ascii="仿宋" w:hAnsi="仿宋" w:eastAsia="仿宋" w:cstheme="minorEastAsia"/>
          <w:sz w:val="30"/>
          <w:szCs w:val="30"/>
        </w:rPr>
        <w:t>本项目服务结束后，采购人按照建立的监管机制对成交供应商履约情况进行验收。验收合格的，根据成交单价按实际检验合格的艘次支付检验费用；验收不合格的，按照成交单价扣除不合格渔船的现场检验费用且履约保证金不予退还，达到付款条件起30日内，支付合同总金额的100.00%</w:t>
      </w:r>
    </w:p>
    <w:p w14:paraId="6FEFF32C">
      <w:pPr>
        <w:widowControl/>
        <w:jc w:val="left"/>
        <w:rPr>
          <w:rFonts w:ascii="仿宋" w:hAnsi="仿宋" w:eastAsia="仿宋" w:cs="仿宋"/>
          <w:b/>
          <w:kern w:val="0"/>
          <w:sz w:val="30"/>
          <w:szCs w:val="30"/>
        </w:rPr>
      </w:pPr>
      <w:r>
        <w:rPr>
          <w:rFonts w:hint="eastAsia" w:ascii="仿宋" w:hAnsi="仿宋" w:eastAsia="仿宋" w:cs="仿宋"/>
          <w:b/>
          <w:kern w:val="0"/>
          <w:sz w:val="30"/>
          <w:szCs w:val="30"/>
        </w:rPr>
        <w:t>七、持续推进工作的主要业务流程</w:t>
      </w:r>
    </w:p>
    <w:p w14:paraId="78856802">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为了顺利推进渔业船舶社会化服务持续推进工作的开展，实现支队与第三方检验机构在开展具体工作中的及时有效对接，提高渔业船舶检验工作效率，提升服务水平与质量，切实保障渔民群众的切实利益，特对持续推进工作做以下要求：</w:t>
      </w:r>
    </w:p>
    <w:p w14:paraId="6CF29F7B">
      <w:pPr>
        <w:widowControl/>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1、支队直属大队分别负责受理各自辖区参加持续推进的渔业船舶营运检验申请，符合受理条件的，直属大队向第三方检验机构下达书面现场检验任务并将有关申报材料发送给第三方检验机构。</w:t>
      </w:r>
    </w:p>
    <w:p w14:paraId="612F916A">
      <w:pPr>
        <w:widowControl/>
        <w:ind w:firstLine="600" w:firstLineChars="200"/>
        <w:jc w:val="left"/>
        <w:rPr>
          <w:rFonts w:ascii="仿宋" w:hAnsi="仿宋" w:eastAsia="仿宋" w:cs="仿宋"/>
          <w:kern w:val="0"/>
          <w:sz w:val="30"/>
          <w:szCs w:val="30"/>
        </w:rPr>
      </w:pPr>
      <w:r>
        <w:rPr>
          <w:rFonts w:hint="eastAsia" w:ascii="仿宋" w:hAnsi="仿宋" w:eastAsia="仿宋" w:cs="仿宋"/>
          <w:sz w:val="30"/>
          <w:szCs w:val="30"/>
        </w:rPr>
        <w:t>2、第三方检验机构收到申报检验的材料后，应及时指派验船师实施现场检验，</w:t>
      </w:r>
      <w:r>
        <w:rPr>
          <w:rFonts w:hint="eastAsia" w:ascii="仿宋" w:hAnsi="仿宋" w:eastAsia="仿宋" w:cs="仿宋"/>
          <w:kern w:val="0"/>
          <w:sz w:val="30"/>
          <w:szCs w:val="30"/>
        </w:rPr>
        <w:t>对现场检验存在遗留问题的渔业船舶，第三方检验机构应负责督促船东落实整改，并及时形成闭环；对</w:t>
      </w:r>
      <w:r>
        <w:rPr>
          <w:rFonts w:hint="eastAsia" w:ascii="仿宋" w:hAnsi="仿宋" w:eastAsia="仿宋" w:cs="仿宋"/>
          <w:sz w:val="30"/>
          <w:szCs w:val="30"/>
        </w:rPr>
        <w:t>现场检验合格的，应及时</w:t>
      </w:r>
      <w:r>
        <w:rPr>
          <w:rFonts w:hint="eastAsia" w:ascii="仿宋" w:hAnsi="仿宋" w:eastAsia="仿宋" w:cs="仿宋"/>
          <w:kern w:val="0"/>
          <w:sz w:val="30"/>
          <w:szCs w:val="30"/>
        </w:rPr>
        <w:t>编制《国内海洋渔船营运检验报告》（或《海上船舶检验报告》）及《渔业船舶检验完工报告》，并签字确认后报项目负责人审查。</w:t>
      </w:r>
    </w:p>
    <w:p w14:paraId="54EA4C2F">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3、报告经项目负责人审查并签署及加盖</w:t>
      </w:r>
      <w:r>
        <w:rPr>
          <w:rFonts w:hint="eastAsia" w:ascii="仿宋" w:hAnsi="仿宋" w:eastAsia="仿宋" w:cs="仿宋"/>
          <w:sz w:val="30"/>
          <w:szCs w:val="30"/>
        </w:rPr>
        <w:t>第三方检验机构</w:t>
      </w:r>
      <w:r>
        <w:rPr>
          <w:rFonts w:hint="eastAsia" w:ascii="仿宋" w:hAnsi="仿宋" w:eastAsia="仿宋" w:cs="仿宋"/>
          <w:kern w:val="0"/>
          <w:sz w:val="30"/>
          <w:szCs w:val="30"/>
        </w:rPr>
        <w:t>盖章后，及时将PDF电子版本的《国内海洋渔船营运检验报告》（或《海上船舶检验报告》）及《渔业船舶检验完工报告》发送支队相应的直属大队进行审核，并确保发送的电子版报告与后续送达的存档纸质版报告的一致性。</w:t>
      </w:r>
    </w:p>
    <w:p w14:paraId="6880AA29">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4、支队相应的直属大队负责指派检验人员对</w:t>
      </w:r>
      <w:r>
        <w:rPr>
          <w:rFonts w:hint="eastAsia" w:ascii="仿宋" w:hAnsi="仿宋" w:eastAsia="仿宋" w:cs="仿宋"/>
          <w:sz w:val="30"/>
          <w:szCs w:val="30"/>
        </w:rPr>
        <w:t>第三方检验机构</w:t>
      </w:r>
      <w:r>
        <w:rPr>
          <w:rFonts w:hint="eastAsia" w:ascii="仿宋" w:hAnsi="仿宋" w:eastAsia="仿宋" w:cs="仿宋"/>
          <w:kern w:val="0"/>
          <w:sz w:val="30"/>
          <w:szCs w:val="30"/>
        </w:rPr>
        <w:t>发送的PDF电子版《国内海洋渔船营运检验报告》（或《海上船舶检验报告》）及《渔业船舶检验完工报告》进行审核，其报告将作为签发或签署相应的检验证书的依据，审核通过的，签发或签署相应的检验证书；审核发现存在问题的，及时以书面形式反馈第三方检验机构，第三方检验机构应做出相应处置。</w:t>
      </w:r>
    </w:p>
    <w:p w14:paraId="5E72C19D">
      <w:pPr>
        <w:widowControl/>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5、</w:t>
      </w:r>
      <w:r>
        <w:rPr>
          <w:rFonts w:hint="eastAsia" w:ascii="仿宋" w:hAnsi="仿宋" w:eastAsia="仿宋" w:cs="仿宋"/>
          <w:color w:val="000000"/>
          <w:kern w:val="0"/>
          <w:sz w:val="30"/>
          <w:szCs w:val="30"/>
        </w:rPr>
        <w:t>接受报告审核工作的检验人员，应将审核通过的PDF电子版本报告打印后，与后续送达的纸质版报告一并存档。</w:t>
      </w:r>
    </w:p>
    <w:p w14:paraId="2653E073">
      <w:pPr>
        <w:widowControl/>
        <w:jc w:val="left"/>
        <w:rPr>
          <w:rFonts w:ascii="仿宋" w:hAnsi="仿宋" w:eastAsia="仿宋" w:cs="仿宋"/>
          <w:b/>
          <w:kern w:val="0"/>
          <w:sz w:val="30"/>
          <w:szCs w:val="30"/>
        </w:rPr>
      </w:pPr>
      <w:r>
        <w:rPr>
          <w:rFonts w:hint="eastAsia" w:ascii="仿宋" w:hAnsi="仿宋" w:eastAsia="仿宋" w:cs="仿宋"/>
          <w:b/>
          <w:kern w:val="0"/>
          <w:sz w:val="30"/>
          <w:szCs w:val="30"/>
        </w:rPr>
        <w:t>八、主要职责分工</w:t>
      </w:r>
    </w:p>
    <w:p w14:paraId="435E2A8D">
      <w:pPr>
        <w:widowControl/>
        <w:jc w:val="left"/>
        <w:rPr>
          <w:rFonts w:ascii="仿宋" w:hAnsi="仿宋" w:eastAsia="仿宋" w:cs="仿宋"/>
          <w:b/>
          <w:kern w:val="0"/>
          <w:sz w:val="30"/>
          <w:szCs w:val="30"/>
        </w:rPr>
      </w:pPr>
      <w:r>
        <w:rPr>
          <w:rFonts w:hint="eastAsia" w:ascii="仿宋" w:hAnsi="仿宋" w:eastAsia="仿宋" w:cs="仿宋"/>
          <w:b/>
          <w:kern w:val="0"/>
          <w:sz w:val="30"/>
          <w:szCs w:val="30"/>
        </w:rPr>
        <w:t>（一）第三方工作职责</w:t>
      </w:r>
    </w:p>
    <w:p w14:paraId="7B5C37B4">
      <w:pPr>
        <w:widowControl/>
        <w:ind w:firstLine="600" w:firstLineChars="200"/>
        <w:jc w:val="left"/>
        <w:rPr>
          <w:rFonts w:ascii="仿宋" w:hAnsi="仿宋" w:eastAsia="仿宋" w:cs="仿宋"/>
          <w:sz w:val="30"/>
          <w:szCs w:val="30"/>
        </w:rPr>
      </w:pPr>
      <w:r>
        <w:rPr>
          <w:rFonts w:hint="eastAsia" w:ascii="仿宋" w:hAnsi="仿宋" w:eastAsia="仿宋" w:cs="仿宋"/>
          <w:sz w:val="30"/>
          <w:szCs w:val="30"/>
        </w:rPr>
        <w:t>1、第三方检验机构及其所属验船师应按照现行的《规则》、《规范》、《规程》、船舶标准等要求实施现场检验，并负责审查其他第三方机构提交的各类设备的检修检测报告，对审查结果负责。</w:t>
      </w:r>
    </w:p>
    <w:p w14:paraId="16035383">
      <w:pPr>
        <w:widowControl/>
        <w:ind w:firstLine="600" w:firstLineChars="200"/>
        <w:jc w:val="left"/>
        <w:rPr>
          <w:rFonts w:ascii="仿宋" w:hAnsi="仿宋" w:eastAsia="仿宋" w:cs="仿宋"/>
          <w:kern w:val="0"/>
          <w:sz w:val="30"/>
          <w:szCs w:val="30"/>
        </w:rPr>
      </w:pPr>
      <w:r>
        <w:rPr>
          <w:rFonts w:hint="eastAsia" w:ascii="仿宋" w:hAnsi="仿宋" w:eastAsia="仿宋" w:cs="仿宋"/>
          <w:sz w:val="30"/>
          <w:szCs w:val="30"/>
        </w:rPr>
        <w:t>2、第三方检验机构</w:t>
      </w:r>
      <w:r>
        <w:rPr>
          <w:rFonts w:hint="eastAsia" w:ascii="仿宋" w:hAnsi="仿宋" w:eastAsia="仿宋" w:cs="仿宋"/>
          <w:kern w:val="0"/>
          <w:sz w:val="30"/>
          <w:szCs w:val="30"/>
        </w:rPr>
        <w:t>负责组织其所属验船师及项目负责人开展渔业船舶现场检验工作，按照相关要求编制、审查、出具</w:t>
      </w:r>
      <w:r>
        <w:rPr>
          <w:rFonts w:hint="eastAsia" w:ascii="仿宋" w:hAnsi="仿宋" w:eastAsia="仿宋" w:cs="仿宋"/>
          <w:color w:val="000000"/>
          <w:kern w:val="0"/>
          <w:sz w:val="30"/>
          <w:szCs w:val="30"/>
        </w:rPr>
        <w:t>《国内海洋渔船营运检验报告》（或《海上船舶检验报告》）及</w:t>
      </w:r>
      <w:r>
        <w:rPr>
          <w:rFonts w:hint="eastAsia" w:ascii="仿宋" w:hAnsi="仿宋" w:eastAsia="仿宋" w:cs="仿宋"/>
          <w:kern w:val="0"/>
          <w:sz w:val="30"/>
          <w:szCs w:val="30"/>
        </w:rPr>
        <w:t>《渔业船舶检验完工报告》，并对报告的真实性、完整性、准确性、合法性以及渔业船舶现场检验质量负责。</w:t>
      </w:r>
    </w:p>
    <w:p w14:paraId="764BFBE6">
      <w:pPr>
        <w:ind w:firstLine="600" w:firstLineChars="200"/>
        <w:rPr>
          <w:rFonts w:ascii="仿宋" w:hAnsi="仿宋" w:eastAsia="仿宋" w:cs="仿宋"/>
          <w:color w:val="000000"/>
          <w:kern w:val="0"/>
          <w:sz w:val="30"/>
          <w:szCs w:val="30"/>
        </w:rPr>
      </w:pPr>
      <w:r>
        <w:rPr>
          <w:rFonts w:hint="eastAsia" w:ascii="仿宋" w:hAnsi="仿宋" w:eastAsia="仿宋" w:cs="仿宋"/>
          <w:kern w:val="0"/>
          <w:sz w:val="30"/>
          <w:szCs w:val="30"/>
        </w:rPr>
        <w:t>3、如因发送的</w:t>
      </w:r>
      <w:r>
        <w:rPr>
          <w:rFonts w:hint="eastAsia" w:ascii="仿宋" w:hAnsi="仿宋" w:eastAsia="仿宋" w:cs="仿宋"/>
          <w:color w:val="000000"/>
          <w:kern w:val="0"/>
          <w:sz w:val="30"/>
          <w:szCs w:val="30"/>
        </w:rPr>
        <w:t>PDF电子版报告</w:t>
      </w:r>
      <w:r>
        <w:rPr>
          <w:rFonts w:hint="eastAsia" w:ascii="仿宋" w:hAnsi="仿宋" w:eastAsia="仿宋" w:cs="仿宋"/>
          <w:kern w:val="0"/>
          <w:sz w:val="30"/>
          <w:szCs w:val="30"/>
        </w:rPr>
        <w:t>与送达的存档纸质版报告不一致而造成后果的，第三方检验机构应承担相关责任。</w:t>
      </w:r>
    </w:p>
    <w:p w14:paraId="74D6D5B9">
      <w:pPr>
        <w:widowControl/>
        <w:jc w:val="left"/>
        <w:rPr>
          <w:rFonts w:ascii="仿宋" w:hAnsi="仿宋" w:eastAsia="仿宋" w:cs="仿宋"/>
          <w:b/>
          <w:kern w:val="0"/>
          <w:sz w:val="30"/>
          <w:szCs w:val="30"/>
        </w:rPr>
      </w:pPr>
      <w:r>
        <w:rPr>
          <w:rFonts w:hint="eastAsia" w:ascii="仿宋" w:hAnsi="仿宋" w:eastAsia="仿宋" w:cs="仿宋"/>
          <w:b/>
          <w:kern w:val="0"/>
          <w:sz w:val="30"/>
          <w:szCs w:val="30"/>
        </w:rPr>
        <w:t>（二）支队相关部门工作职责</w:t>
      </w:r>
    </w:p>
    <w:p w14:paraId="3E9207BA">
      <w:pPr>
        <w:widowControl/>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1、支队相应的直属大队负责审核第三方检验机构发送的各自辖区内PDF电子版《国内海洋渔船营运检验报告》（或《海上船舶检验报告》）及《渔业船舶检验完工报告》，并对《国内海洋渔船营运检验报告》（或《海上船舶检验报告》）所涉及的检验项目及检验结论与现行《规则》、《规范》的符合性负责，并依据报告签发渔业船舶检验证书。</w:t>
      </w:r>
    </w:p>
    <w:p w14:paraId="28126EC6">
      <w:pPr>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2、支队“</w:t>
      </w:r>
      <w:r>
        <w:rPr>
          <w:rFonts w:hint="eastAsia" w:ascii="仿宋" w:hAnsi="仿宋" w:eastAsia="仿宋" w:cs="仿宋"/>
          <w:sz w:val="30"/>
          <w:szCs w:val="30"/>
        </w:rPr>
        <w:t>渔业船舶检验社会化服务”持续推进工作领导小组办公室负责牵头组织开展持续推进期间对第三方检验机构现场检验工作的监督抽查工作，以及持续推进期满后对第三方检验机构履约情况的审查评价及持续推进工作的验收。</w:t>
      </w:r>
    </w:p>
    <w:p w14:paraId="18449565">
      <w:pPr>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3、支队相应的直属大队负责渔船实船检验质量抽查工作。</w:t>
      </w:r>
    </w:p>
    <w:p w14:paraId="35B8A6B7">
      <w:pPr>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4、</w:t>
      </w:r>
      <w:r>
        <w:rPr>
          <w:rFonts w:hint="eastAsia" w:ascii="仿宋" w:hAnsi="仿宋" w:eastAsia="仿宋" w:cs="仿宋"/>
          <w:sz w:val="30"/>
          <w:szCs w:val="30"/>
        </w:rPr>
        <w:t>支队相关部门</w:t>
      </w:r>
      <w:r>
        <w:rPr>
          <w:rFonts w:hint="eastAsia" w:ascii="仿宋" w:hAnsi="仿宋" w:eastAsia="仿宋" w:cs="仿宋"/>
          <w:kern w:val="0"/>
          <w:sz w:val="30"/>
          <w:szCs w:val="30"/>
        </w:rPr>
        <w:t>应结合工作实际，不断细化完善持续推进工作的相关监管制度及业务流程，加强对第三方检验机构的监督、指导，</w:t>
      </w:r>
      <w:r>
        <w:rPr>
          <w:rFonts w:hint="eastAsia" w:ascii="仿宋" w:hAnsi="仿宋" w:eastAsia="仿宋" w:cs="仿宋"/>
          <w:sz w:val="30"/>
          <w:szCs w:val="30"/>
        </w:rPr>
        <w:t>保障持续推进工作健康有序开展</w:t>
      </w:r>
      <w:r>
        <w:rPr>
          <w:rFonts w:hint="eastAsia" w:ascii="仿宋" w:hAnsi="仿宋" w:eastAsia="仿宋" w:cs="仿宋"/>
          <w:kern w:val="0"/>
          <w:sz w:val="30"/>
          <w:szCs w:val="30"/>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6049414"/>
      <w:docPartObj>
        <w:docPartGallery w:val="autotext"/>
      </w:docPartObj>
    </w:sdtPr>
    <w:sdtContent>
      <w:p w14:paraId="42867D8A">
        <w:pPr>
          <w:pStyle w:val="4"/>
          <w:jc w:val="center"/>
        </w:pPr>
        <w:r>
          <w:fldChar w:fldCharType="begin"/>
        </w:r>
        <w:r>
          <w:instrText xml:space="preserve"> PAGE   \* MERGEFORMAT </w:instrText>
        </w:r>
        <w:r>
          <w:fldChar w:fldCharType="separate"/>
        </w:r>
        <w:r>
          <w:rPr>
            <w:lang w:val="zh-CN"/>
          </w:rPr>
          <w:t>6</w:t>
        </w:r>
        <w:r>
          <w:rPr>
            <w:lang w:val="zh-CN"/>
          </w:rPr>
          <w:fldChar w:fldCharType="end"/>
        </w:r>
      </w:p>
    </w:sdtContent>
  </w:sdt>
  <w:p w14:paraId="0C854307">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F5334">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YTYwM2Q5ZDFmNGNiNTI0MzU3ZGViMTk4ZTIyOGU0NmUifQ=="/>
  </w:docVars>
  <w:rsids>
    <w:rsidRoot w:val="613F3DC4"/>
    <w:rsid w:val="00012D2E"/>
    <w:rsid w:val="0002178F"/>
    <w:rsid w:val="00022213"/>
    <w:rsid w:val="00032659"/>
    <w:rsid w:val="00032F71"/>
    <w:rsid w:val="0004208E"/>
    <w:rsid w:val="00047DB6"/>
    <w:rsid w:val="00055B0B"/>
    <w:rsid w:val="00063CC5"/>
    <w:rsid w:val="000660EB"/>
    <w:rsid w:val="000A1B56"/>
    <w:rsid w:val="000A4E74"/>
    <w:rsid w:val="000B121D"/>
    <w:rsid w:val="000B42D1"/>
    <w:rsid w:val="000C41F7"/>
    <w:rsid w:val="000F3389"/>
    <w:rsid w:val="00104054"/>
    <w:rsid w:val="001102E2"/>
    <w:rsid w:val="00121C9C"/>
    <w:rsid w:val="00135C44"/>
    <w:rsid w:val="00137005"/>
    <w:rsid w:val="00143CB9"/>
    <w:rsid w:val="00146E7E"/>
    <w:rsid w:val="00146F18"/>
    <w:rsid w:val="00164441"/>
    <w:rsid w:val="00172CD7"/>
    <w:rsid w:val="0017606B"/>
    <w:rsid w:val="001837B7"/>
    <w:rsid w:val="00187EC2"/>
    <w:rsid w:val="00187FE4"/>
    <w:rsid w:val="001B16E4"/>
    <w:rsid w:val="001B327E"/>
    <w:rsid w:val="001C0FCC"/>
    <w:rsid w:val="001C1F47"/>
    <w:rsid w:val="001C5DB0"/>
    <w:rsid w:val="001C67B8"/>
    <w:rsid w:val="001D3275"/>
    <w:rsid w:val="001D6143"/>
    <w:rsid w:val="001D7892"/>
    <w:rsid w:val="00217029"/>
    <w:rsid w:val="00223978"/>
    <w:rsid w:val="00224928"/>
    <w:rsid w:val="0022702D"/>
    <w:rsid w:val="00237938"/>
    <w:rsid w:val="00251B27"/>
    <w:rsid w:val="002603ED"/>
    <w:rsid w:val="00261339"/>
    <w:rsid w:val="0027014F"/>
    <w:rsid w:val="0028238F"/>
    <w:rsid w:val="0028424F"/>
    <w:rsid w:val="002849A3"/>
    <w:rsid w:val="002B4354"/>
    <w:rsid w:val="002B4774"/>
    <w:rsid w:val="002D1EA6"/>
    <w:rsid w:val="002D4A4B"/>
    <w:rsid w:val="002F4A5C"/>
    <w:rsid w:val="00312A5C"/>
    <w:rsid w:val="00316493"/>
    <w:rsid w:val="00342267"/>
    <w:rsid w:val="0036170B"/>
    <w:rsid w:val="00372206"/>
    <w:rsid w:val="0038381A"/>
    <w:rsid w:val="003865C1"/>
    <w:rsid w:val="00387C36"/>
    <w:rsid w:val="00393D6F"/>
    <w:rsid w:val="00396A4A"/>
    <w:rsid w:val="003B1B0D"/>
    <w:rsid w:val="003C2274"/>
    <w:rsid w:val="003D164B"/>
    <w:rsid w:val="003D2739"/>
    <w:rsid w:val="003E0074"/>
    <w:rsid w:val="003E4613"/>
    <w:rsid w:val="003E514B"/>
    <w:rsid w:val="003F29FF"/>
    <w:rsid w:val="003F406F"/>
    <w:rsid w:val="004005A2"/>
    <w:rsid w:val="00403C20"/>
    <w:rsid w:val="00407EDE"/>
    <w:rsid w:val="0042530B"/>
    <w:rsid w:val="004471FF"/>
    <w:rsid w:val="00463CFC"/>
    <w:rsid w:val="00467F1D"/>
    <w:rsid w:val="00475A22"/>
    <w:rsid w:val="0049011A"/>
    <w:rsid w:val="00493760"/>
    <w:rsid w:val="004A4CB3"/>
    <w:rsid w:val="004A51AE"/>
    <w:rsid w:val="004B08D9"/>
    <w:rsid w:val="004B1CA6"/>
    <w:rsid w:val="004B7D1A"/>
    <w:rsid w:val="004C365B"/>
    <w:rsid w:val="004C5178"/>
    <w:rsid w:val="004D5143"/>
    <w:rsid w:val="004F27ED"/>
    <w:rsid w:val="004F34E5"/>
    <w:rsid w:val="00500FF2"/>
    <w:rsid w:val="0051305A"/>
    <w:rsid w:val="00514C45"/>
    <w:rsid w:val="00524098"/>
    <w:rsid w:val="00535EDA"/>
    <w:rsid w:val="00547CA2"/>
    <w:rsid w:val="00554231"/>
    <w:rsid w:val="00570970"/>
    <w:rsid w:val="00594137"/>
    <w:rsid w:val="005B287B"/>
    <w:rsid w:val="005D0631"/>
    <w:rsid w:val="005F66FF"/>
    <w:rsid w:val="00600092"/>
    <w:rsid w:val="0060576C"/>
    <w:rsid w:val="00612366"/>
    <w:rsid w:val="006129C4"/>
    <w:rsid w:val="00614A1E"/>
    <w:rsid w:val="0062476A"/>
    <w:rsid w:val="00625211"/>
    <w:rsid w:val="006322FA"/>
    <w:rsid w:val="0065671C"/>
    <w:rsid w:val="00671669"/>
    <w:rsid w:val="006860C7"/>
    <w:rsid w:val="006A315F"/>
    <w:rsid w:val="006A5501"/>
    <w:rsid w:val="006D1F0F"/>
    <w:rsid w:val="006E7FC7"/>
    <w:rsid w:val="006F3379"/>
    <w:rsid w:val="006F5114"/>
    <w:rsid w:val="00724076"/>
    <w:rsid w:val="007322D4"/>
    <w:rsid w:val="00742D0B"/>
    <w:rsid w:val="00750764"/>
    <w:rsid w:val="00750F93"/>
    <w:rsid w:val="00757E3B"/>
    <w:rsid w:val="00765498"/>
    <w:rsid w:val="00781663"/>
    <w:rsid w:val="00782C90"/>
    <w:rsid w:val="00784CCE"/>
    <w:rsid w:val="00785490"/>
    <w:rsid w:val="007912C9"/>
    <w:rsid w:val="007B1BDF"/>
    <w:rsid w:val="007C504F"/>
    <w:rsid w:val="007D1C77"/>
    <w:rsid w:val="007E755D"/>
    <w:rsid w:val="007F1396"/>
    <w:rsid w:val="007F6B79"/>
    <w:rsid w:val="00803DCC"/>
    <w:rsid w:val="008077E6"/>
    <w:rsid w:val="00822894"/>
    <w:rsid w:val="0082684A"/>
    <w:rsid w:val="0083798D"/>
    <w:rsid w:val="008451AA"/>
    <w:rsid w:val="00856322"/>
    <w:rsid w:val="00862C33"/>
    <w:rsid w:val="00870BE8"/>
    <w:rsid w:val="00883F49"/>
    <w:rsid w:val="00886DA0"/>
    <w:rsid w:val="00887FD8"/>
    <w:rsid w:val="00890722"/>
    <w:rsid w:val="0089606E"/>
    <w:rsid w:val="008A0789"/>
    <w:rsid w:val="008A5D65"/>
    <w:rsid w:val="008B0FDC"/>
    <w:rsid w:val="008B1838"/>
    <w:rsid w:val="008C508F"/>
    <w:rsid w:val="008E574E"/>
    <w:rsid w:val="008F6D86"/>
    <w:rsid w:val="008F76D4"/>
    <w:rsid w:val="0092207B"/>
    <w:rsid w:val="0092669A"/>
    <w:rsid w:val="0094005F"/>
    <w:rsid w:val="00943E2A"/>
    <w:rsid w:val="0096407A"/>
    <w:rsid w:val="00986DC1"/>
    <w:rsid w:val="009900DF"/>
    <w:rsid w:val="00995B5E"/>
    <w:rsid w:val="009A6981"/>
    <w:rsid w:val="009C486D"/>
    <w:rsid w:val="009C5DD6"/>
    <w:rsid w:val="009D0E1E"/>
    <w:rsid w:val="009F046E"/>
    <w:rsid w:val="009F4D97"/>
    <w:rsid w:val="00A052FB"/>
    <w:rsid w:val="00A06E26"/>
    <w:rsid w:val="00A14B75"/>
    <w:rsid w:val="00A2183C"/>
    <w:rsid w:val="00A37D25"/>
    <w:rsid w:val="00A40B37"/>
    <w:rsid w:val="00A412D7"/>
    <w:rsid w:val="00A61273"/>
    <w:rsid w:val="00A6632E"/>
    <w:rsid w:val="00A70DBD"/>
    <w:rsid w:val="00AA0307"/>
    <w:rsid w:val="00AA0AD2"/>
    <w:rsid w:val="00AA6143"/>
    <w:rsid w:val="00AA6B88"/>
    <w:rsid w:val="00AB7C1C"/>
    <w:rsid w:val="00AC35FC"/>
    <w:rsid w:val="00AC36D2"/>
    <w:rsid w:val="00AC7FD0"/>
    <w:rsid w:val="00AF2CE9"/>
    <w:rsid w:val="00AF55EB"/>
    <w:rsid w:val="00B002E4"/>
    <w:rsid w:val="00B01514"/>
    <w:rsid w:val="00B04C27"/>
    <w:rsid w:val="00B05B17"/>
    <w:rsid w:val="00B10587"/>
    <w:rsid w:val="00B14B28"/>
    <w:rsid w:val="00B171D6"/>
    <w:rsid w:val="00B17EF1"/>
    <w:rsid w:val="00B22443"/>
    <w:rsid w:val="00B250A1"/>
    <w:rsid w:val="00B26662"/>
    <w:rsid w:val="00B30BAC"/>
    <w:rsid w:val="00B4729C"/>
    <w:rsid w:val="00B56F68"/>
    <w:rsid w:val="00B62768"/>
    <w:rsid w:val="00B70136"/>
    <w:rsid w:val="00B8242F"/>
    <w:rsid w:val="00B94492"/>
    <w:rsid w:val="00BB7F7A"/>
    <w:rsid w:val="00BC032C"/>
    <w:rsid w:val="00BD1B82"/>
    <w:rsid w:val="00BE04F2"/>
    <w:rsid w:val="00C11351"/>
    <w:rsid w:val="00C20A71"/>
    <w:rsid w:val="00C37784"/>
    <w:rsid w:val="00C41873"/>
    <w:rsid w:val="00C419D4"/>
    <w:rsid w:val="00C76C56"/>
    <w:rsid w:val="00C96563"/>
    <w:rsid w:val="00CA381C"/>
    <w:rsid w:val="00CA4999"/>
    <w:rsid w:val="00CA75BE"/>
    <w:rsid w:val="00CB0A89"/>
    <w:rsid w:val="00CB3AA2"/>
    <w:rsid w:val="00CB5D5F"/>
    <w:rsid w:val="00CB7237"/>
    <w:rsid w:val="00CC0024"/>
    <w:rsid w:val="00CC0664"/>
    <w:rsid w:val="00CE5978"/>
    <w:rsid w:val="00CF4F9E"/>
    <w:rsid w:val="00D025FF"/>
    <w:rsid w:val="00D26FFC"/>
    <w:rsid w:val="00D533A1"/>
    <w:rsid w:val="00D63423"/>
    <w:rsid w:val="00D64A1C"/>
    <w:rsid w:val="00D7396B"/>
    <w:rsid w:val="00DA67B4"/>
    <w:rsid w:val="00DD0914"/>
    <w:rsid w:val="00DE32EE"/>
    <w:rsid w:val="00E12886"/>
    <w:rsid w:val="00E14E0F"/>
    <w:rsid w:val="00E17149"/>
    <w:rsid w:val="00E17CCD"/>
    <w:rsid w:val="00E25E30"/>
    <w:rsid w:val="00E46E0A"/>
    <w:rsid w:val="00E83E39"/>
    <w:rsid w:val="00E969A4"/>
    <w:rsid w:val="00EB5949"/>
    <w:rsid w:val="00EC72AD"/>
    <w:rsid w:val="00ED008C"/>
    <w:rsid w:val="00ED24E8"/>
    <w:rsid w:val="00ED3773"/>
    <w:rsid w:val="00ED75BA"/>
    <w:rsid w:val="00EE7FC8"/>
    <w:rsid w:val="00EF639D"/>
    <w:rsid w:val="00EF75B7"/>
    <w:rsid w:val="00F02B96"/>
    <w:rsid w:val="00F03673"/>
    <w:rsid w:val="00F16113"/>
    <w:rsid w:val="00F17A79"/>
    <w:rsid w:val="00F31005"/>
    <w:rsid w:val="00F3682B"/>
    <w:rsid w:val="00F403C4"/>
    <w:rsid w:val="00F60E0D"/>
    <w:rsid w:val="00F644EC"/>
    <w:rsid w:val="00F66FE2"/>
    <w:rsid w:val="00F7547E"/>
    <w:rsid w:val="00F8204F"/>
    <w:rsid w:val="00FA7590"/>
    <w:rsid w:val="00FC329F"/>
    <w:rsid w:val="00FD40B0"/>
    <w:rsid w:val="00FE6D2B"/>
    <w:rsid w:val="00FF5402"/>
    <w:rsid w:val="00FF68E2"/>
    <w:rsid w:val="12385445"/>
    <w:rsid w:val="167D3BCB"/>
    <w:rsid w:val="1BD5070D"/>
    <w:rsid w:val="267B7C1D"/>
    <w:rsid w:val="49895735"/>
    <w:rsid w:val="4B9420B7"/>
    <w:rsid w:val="613F3DC4"/>
    <w:rsid w:val="6D3651DA"/>
    <w:rsid w:val="6E953BE3"/>
    <w:rsid w:val="6F767D3E"/>
    <w:rsid w:val="733D0B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3"/>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annotation subject"/>
    <w:basedOn w:val="2"/>
    <w:next w:val="2"/>
    <w:link w:val="12"/>
    <w:uiPriority w:val="0"/>
    <w:rPr>
      <w:b/>
      <w:bCs/>
    </w:rPr>
  </w:style>
  <w:style w:type="character" w:styleId="9">
    <w:name w:val="annotation reference"/>
    <w:basedOn w:val="8"/>
    <w:qFormat/>
    <w:uiPriority w:val="0"/>
    <w:rPr>
      <w:sz w:val="21"/>
      <w:szCs w:val="21"/>
    </w:rPr>
  </w:style>
  <w:style w:type="character" w:customStyle="1" w:styleId="10">
    <w:name w:val="页脚 Char"/>
    <w:basedOn w:val="8"/>
    <w:link w:val="4"/>
    <w:uiPriority w:val="99"/>
    <w:rPr>
      <w:kern w:val="2"/>
      <w:sz w:val="18"/>
      <w:szCs w:val="24"/>
    </w:rPr>
  </w:style>
  <w:style w:type="character" w:customStyle="1" w:styleId="11">
    <w:name w:val="批注文字 Char"/>
    <w:basedOn w:val="8"/>
    <w:link w:val="2"/>
    <w:qFormat/>
    <w:uiPriority w:val="0"/>
    <w:rPr>
      <w:kern w:val="2"/>
      <w:sz w:val="21"/>
      <w:szCs w:val="24"/>
    </w:rPr>
  </w:style>
  <w:style w:type="character" w:customStyle="1" w:styleId="12">
    <w:name w:val="批注主题 Char"/>
    <w:basedOn w:val="11"/>
    <w:link w:val="6"/>
    <w:qFormat/>
    <w:uiPriority w:val="0"/>
    <w:rPr>
      <w:b/>
      <w:bCs/>
    </w:rPr>
  </w:style>
  <w:style w:type="character" w:customStyle="1" w:styleId="13">
    <w:name w:val="批注框文本 Char"/>
    <w:basedOn w:val="8"/>
    <w:link w:val="3"/>
    <w:uiPriority w:val="0"/>
    <w:rPr>
      <w:kern w:val="2"/>
      <w:sz w:val="18"/>
      <w:szCs w:val="18"/>
    </w:rPr>
  </w:style>
  <w:style w:type="paragraph" w:customStyle="1" w:styleId="14">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3514</Words>
  <Characters>3546</Characters>
  <Lines>29</Lines>
  <Paragraphs>8</Paragraphs>
  <TotalTime>0</TotalTime>
  <ScaleCrop>false</ScaleCrop>
  <LinksUpToDate>false</LinksUpToDate>
  <CharactersWithSpaces>3547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2024-02-21T09:01:00Z</dcterms:created>
  <dc:creator>Administrator</dc:creator>
  <cp:lastModifiedBy>鄢</cp:lastModifiedBy>
  <cp:lastPrinted>2024-04-16T09:39:00Z</cp:lastPrinted>
  <dcterms:modified xsi:type="dcterms:W3CDTF">2025-05-14T08:10:27Z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578C8603028F40C6BEE25D1BFEE607C5_11</vt:lpwstr>
  </property>
  <property fmtid="{D5CDD505-2E9C-101B-9397-08002B2CF9AE}" pid="4" name="KSOTemplateDocerSaveRecord">
    <vt:lpwstr>eyJoZGlkIjoiZTQ0NjIxOWRmYTVhY2FhYjIxOTFiOTgyY2Y1NjEwNDgiLCJ1c2VySWQiOiIzMDYwNDA5MiJ9</vt:lpwstr>
  </property>
</Properties>
</file>